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12009D" w:rsidRPr="009C7680" w:rsidRDefault="0012009D" w:rsidP="0012009D">
      <w:pPr>
        <w:tabs>
          <w:tab w:val="left" w:pos="14656"/>
        </w:tabs>
        <w:overflowPunct w:val="0"/>
        <w:jc w:val="center"/>
        <w:textAlignment w:val="baseline"/>
        <w:rPr>
          <w:b/>
          <w:lang w:eastAsia="lt-LT"/>
        </w:rPr>
      </w:pPr>
      <w:r w:rsidRPr="009C7680">
        <w:rPr>
          <w:b/>
          <w:lang w:eastAsia="lt-LT"/>
        </w:rPr>
        <w:t xml:space="preserve">KLAIPĖDOS </w:t>
      </w:r>
      <w:r>
        <w:rPr>
          <w:b/>
          <w:lang w:eastAsia="lt-LT"/>
        </w:rPr>
        <w:t>MARTYNO MAŽVYDO</w:t>
      </w:r>
      <w:r w:rsidRPr="009C7680">
        <w:rPr>
          <w:b/>
          <w:lang w:eastAsia="lt-LT"/>
        </w:rPr>
        <w:t xml:space="preserve"> </w:t>
      </w:r>
      <w:r>
        <w:rPr>
          <w:b/>
          <w:lang w:eastAsia="lt-LT"/>
        </w:rPr>
        <w:t>PRO</w:t>
      </w:r>
      <w:r w:rsidRPr="009C7680">
        <w:rPr>
          <w:b/>
          <w:lang w:eastAsia="lt-LT"/>
        </w:rPr>
        <w:t>GIMNAZIJOS 202</w:t>
      </w:r>
      <w:r>
        <w:rPr>
          <w:b/>
          <w:lang w:eastAsia="lt-LT"/>
        </w:rPr>
        <w:t>1</w:t>
      </w:r>
      <w:r w:rsidRPr="009C7680">
        <w:rPr>
          <w:b/>
          <w:lang w:eastAsia="lt-LT"/>
        </w:rPr>
        <w:t xml:space="preserve"> METŲ VEIKLOS ATASKAITA</w:t>
      </w:r>
    </w:p>
    <w:p w:rsidR="00832CC9" w:rsidRPr="00F72A1E" w:rsidRDefault="00832CC9" w:rsidP="0006079E">
      <w:pPr>
        <w:jc w:val="center"/>
      </w:pPr>
    </w:p>
    <w:p w:rsidR="00C129CC" w:rsidRDefault="00593C3C" w:rsidP="00593C3C">
      <w:pPr>
        <w:ind w:firstLine="603"/>
        <w:jc w:val="both"/>
      </w:pPr>
      <w:r w:rsidRPr="008B651B">
        <w:t xml:space="preserve">Klaipėdos Martyno Mažvydo progimnazija (toliau – Progimnazija) įgyvendina pradinio, pagrindinio (I dalies) ugdymo programas, pavienėse klasėse vykdo specializuoto (inžinerinio) ugdymo programas Lietuvos Respublikos švietimo, mokslo ir sporto ministro nustatyta tvarka. </w:t>
      </w:r>
      <w:r>
        <w:t xml:space="preserve">  </w:t>
      </w:r>
    </w:p>
    <w:p w:rsidR="00593C3C" w:rsidRPr="008B651B" w:rsidRDefault="00593C3C" w:rsidP="00593C3C">
      <w:pPr>
        <w:ind w:firstLine="603"/>
        <w:jc w:val="both"/>
      </w:pPr>
      <w:r w:rsidRPr="008B651B">
        <w:t>2021-09-01 duomenimis Progimnazijoje ugdyta 790 mokinių (2020 m. – 783), iš jų 369 mokiniai – 1–4 klasėse, 421 mokinys – 5–8 klasėse. Dirbo 66 pedagogai, t. y. 66,06 etato (2020 m. – 65,17), ir 47 nepedagoginiai darbuotojai, t. y. 53,33 etato (2020 m. – 48,66).</w:t>
      </w:r>
    </w:p>
    <w:p w:rsidR="00593C3C" w:rsidRPr="008B651B" w:rsidRDefault="00593C3C" w:rsidP="00593C3C">
      <w:pPr>
        <w:ind w:firstLine="603"/>
        <w:jc w:val="both"/>
      </w:pPr>
      <w:r w:rsidRPr="008B651B">
        <w:t>Praėjusiais metais Progimnazija veikė</w:t>
      </w:r>
      <w:r w:rsidR="00C129CC">
        <w:t>,</w:t>
      </w:r>
      <w:r w:rsidRPr="008B651B">
        <w:t xml:space="preserve"> vadovaudamasi 2021–2023 m. strateginiu planu (toliau – Strateginis planas) ir 2021 m. veiklos planu (toliau – Veiklos planas). Progimnazijos bendruomenė 2021 m. išsikėlė šias prioritetinės veiklos kryptis: 1) profesinis pedagogų skaitmeninio raštingumo tobulinimas, naudojant informacines komunikacines technologijas (toliau – IKT) ir jas integruojant į ugdymo procesą; 2) mokinių bendrųjų, dalykinių ir inžinerinių kompetencijų ugdymas, taikant mokinio pažangos matavimo sistemą; 3) duomenų analize ir įsivertinimu pagrįstos švietimo kokybės užtikrinimas, kuriant savivaldos, socialinės partnerystės ir Progimnazijos pedagogų lyderystės darną. Strateginiame ir Veiklos planuose buvo iškelti konkretūs veiklos tikslai ir uždaviniai, numatytos pamatuotos priemonės rezultat</w:t>
      </w:r>
      <w:r w:rsidR="00C129CC">
        <w:t>ams</w:t>
      </w:r>
      <w:r w:rsidRPr="008B651B">
        <w:t xml:space="preserve"> pasiekti.</w:t>
      </w:r>
    </w:p>
    <w:p w:rsidR="00593C3C" w:rsidRPr="008B651B" w:rsidRDefault="00593C3C" w:rsidP="00593C3C">
      <w:pPr>
        <w:ind w:firstLine="603"/>
        <w:jc w:val="both"/>
        <w:rPr>
          <w:strike/>
        </w:rPr>
      </w:pPr>
      <w:r w:rsidRPr="008B651B">
        <w:t xml:space="preserve">Siekiant įgyvendinti Strateginio plano pirmąjį tikslą – užtikrinti kokybišką ugdymo proceso organizavimą – buvo vykdomi trys Veiklos plano uždaviniai: </w:t>
      </w:r>
    </w:p>
    <w:p w:rsidR="00593C3C" w:rsidRPr="008B651B" w:rsidRDefault="00593C3C" w:rsidP="00593C3C">
      <w:pPr>
        <w:pStyle w:val="Sraopastraipa"/>
        <w:numPr>
          <w:ilvl w:val="0"/>
          <w:numId w:val="1"/>
        </w:numPr>
        <w:tabs>
          <w:tab w:val="left" w:pos="5"/>
          <w:tab w:val="left" w:pos="840"/>
        </w:tabs>
        <w:ind w:left="0" w:firstLine="570"/>
        <w:jc w:val="both"/>
        <w:rPr>
          <w:szCs w:val="24"/>
        </w:rPr>
      </w:pPr>
      <w:r w:rsidRPr="008B651B">
        <w:rPr>
          <w:szCs w:val="24"/>
        </w:rPr>
        <w:t xml:space="preserve">įgyvendinant pirmąjį uždavinį – vykdyti </w:t>
      </w:r>
      <w:r w:rsidRPr="008B651B">
        <w:rPr>
          <w:rFonts w:eastAsia="Calibri"/>
          <w:szCs w:val="24"/>
        </w:rPr>
        <w:t>STEAM</w:t>
      </w:r>
      <w:r w:rsidRPr="008B651B">
        <w:rPr>
          <w:szCs w:val="24"/>
        </w:rPr>
        <w:t xml:space="preserve"> (gamtos mokslų, technologijų, inžinerijos, matematikos, menų</w:t>
      </w:r>
      <w:r w:rsidRPr="008B651B">
        <w:rPr>
          <w:rFonts w:eastAsia="Calibri"/>
          <w:szCs w:val="24"/>
        </w:rPr>
        <w:t xml:space="preserve"> srities</w:t>
      </w:r>
      <w:r w:rsidRPr="008B651B">
        <w:rPr>
          <w:szCs w:val="24"/>
        </w:rPr>
        <w:t xml:space="preserve">) ir kitas veiklas, diegiant „Microsoft Office 365” sistemą – buvo sėkmingai atlikta 7 dienų praktinė-tiriamoji mokinių veikla, integruojant mokomųjų dalykų ugdymo turinį, tema „Ekologija“. 1–4 klasių mokiniai praktines veiklas vykdė Progimnazijoje (5–8 klasių mokiniai nuotoliu), o visi pristatymai organizuoti nuotoliniu būdu „TEAMS“ aplinkoje dėl pandemijos. Praktinių-tiriamųjų veiklų aprašymai buvo viešinami Progimnazijos internetinėje svetainėje ir nacionalinio projekto „STEM mokyklos ženklas“ (angl. „STEM </w:t>
      </w:r>
      <w:proofErr w:type="spellStart"/>
      <w:r w:rsidRPr="008B651B">
        <w:rPr>
          <w:szCs w:val="24"/>
        </w:rPr>
        <w:t>School</w:t>
      </w:r>
      <w:proofErr w:type="spellEnd"/>
      <w:r w:rsidRPr="008B651B">
        <w:rPr>
          <w:szCs w:val="24"/>
        </w:rPr>
        <w:t xml:space="preserve"> </w:t>
      </w:r>
      <w:proofErr w:type="spellStart"/>
      <w:r w:rsidRPr="008B651B">
        <w:rPr>
          <w:szCs w:val="24"/>
        </w:rPr>
        <w:t>Label</w:t>
      </w:r>
      <w:proofErr w:type="spellEnd"/>
      <w:r w:rsidRPr="008B651B">
        <w:rPr>
          <w:szCs w:val="24"/>
        </w:rPr>
        <w:t xml:space="preserve">“) internetiniame portale (2021 m. Progimnazijai suteiktas STEM mokyklos antrasis ženklas). Dėl pagilinto STEAM srities dalykų mokymo 2021 m. pagerėjo 5–8 klasių mokinių mokymosi kokybė, lyginant su praėjusiais mokslo metais, nuo 50 iki 54 taškų, šių mokinių bendras metinis pažymio vidurkis pakilo nuo 7,5 iki 7,8 balo, pagerintas mokinių pažangumas nuo 95,8 iki 97,5 taškų. 2021 m. mokiniai nuotoliniu būdu dalyvavo 15 tarptautinių ir respublikinių STEAM srities renginių (7 konkursai, 3 robotų varžybos, 3 parodos, 2 akcijos). Per metus stiprintos mokytojų ir mokytojų padėjėjų skaitmeninio raštingumo kompetencijos. Jiems organizuoti 18 val. mokymai </w:t>
      </w:r>
      <w:r w:rsidRPr="008B651B">
        <w:rPr>
          <w:szCs w:val="24"/>
          <w:lang w:eastAsia="lt-LT"/>
        </w:rPr>
        <w:t>„Microsoft Office 365“ programos, „</w:t>
      </w:r>
      <w:proofErr w:type="spellStart"/>
      <w:r w:rsidRPr="008B651B">
        <w:rPr>
          <w:szCs w:val="24"/>
          <w:lang w:eastAsia="lt-LT"/>
        </w:rPr>
        <w:t>Teams</w:t>
      </w:r>
      <w:proofErr w:type="spellEnd"/>
      <w:r w:rsidRPr="008B651B">
        <w:rPr>
          <w:szCs w:val="24"/>
          <w:lang w:eastAsia="lt-LT"/>
        </w:rPr>
        <w:t>“, „OneNote“ ir „</w:t>
      </w:r>
      <w:proofErr w:type="spellStart"/>
      <w:r w:rsidRPr="008B651B">
        <w:rPr>
          <w:szCs w:val="24"/>
          <w:lang w:eastAsia="lt-LT"/>
        </w:rPr>
        <w:t>Forms</w:t>
      </w:r>
      <w:proofErr w:type="spellEnd"/>
      <w:r w:rsidRPr="008B651B">
        <w:rPr>
          <w:szCs w:val="24"/>
          <w:lang w:eastAsia="lt-LT"/>
        </w:rPr>
        <w:t>“ pritaikomumas nuotoliniam ugdymui“;</w:t>
      </w:r>
      <w:r w:rsidRPr="008B651B">
        <w:rPr>
          <w:szCs w:val="24"/>
        </w:rPr>
        <w:t xml:space="preserve"> </w:t>
      </w:r>
    </w:p>
    <w:p w:rsidR="00593C3C" w:rsidRPr="008B651B" w:rsidRDefault="00593C3C" w:rsidP="00593C3C">
      <w:pPr>
        <w:pStyle w:val="Sraopastraipa"/>
        <w:numPr>
          <w:ilvl w:val="0"/>
          <w:numId w:val="1"/>
        </w:numPr>
        <w:tabs>
          <w:tab w:val="left" w:pos="853"/>
        </w:tabs>
        <w:ind w:left="0" w:firstLine="603"/>
        <w:jc w:val="both"/>
        <w:rPr>
          <w:szCs w:val="24"/>
        </w:rPr>
      </w:pPr>
      <w:r w:rsidRPr="008B651B">
        <w:rPr>
          <w:szCs w:val="24"/>
        </w:rPr>
        <w:t>įgyvendinant antrąjį uždavinį – tobulinti mokymo(</w:t>
      </w:r>
      <w:proofErr w:type="spellStart"/>
      <w:r w:rsidRPr="008B651B">
        <w:rPr>
          <w:szCs w:val="24"/>
        </w:rPr>
        <w:t>si</w:t>
      </w:r>
      <w:proofErr w:type="spellEnd"/>
      <w:r w:rsidRPr="008B651B">
        <w:rPr>
          <w:szCs w:val="24"/>
        </w:rPr>
        <w:t xml:space="preserve">) pagalbą įvairių gebėjimų mokiniams – buvo organizuojamos dalykinės konsultacijos mokiniams, siekiant šalinti mokymosi praradimus ir juos paruošti konkursams, olimpiadoms (sudaryta 119 individualios pagalbos mokiniui teikimo planų bei 36 pavieniai mokiniai ir 10 mokinių komandų įvairiuose konkursuose, varžybose bei olimpiadose laimėjo prizines vietas arba tapo laureatais). Progimnazijos mokytojai kryptingai tobulino kompetencijas įtraukiojo ugdymo klausimais: su Klaipėdos regos ugdymo centru buvo sudarytos dvi </w:t>
      </w:r>
      <w:proofErr w:type="spellStart"/>
      <w:r w:rsidRPr="008B651B">
        <w:rPr>
          <w:szCs w:val="24"/>
        </w:rPr>
        <w:t>tiflopedagoginės</w:t>
      </w:r>
      <w:proofErr w:type="spellEnd"/>
      <w:r w:rsidRPr="008B651B">
        <w:rPr>
          <w:szCs w:val="24"/>
        </w:rPr>
        <w:t xml:space="preserve"> pagalbos teikimo sutartys (2021-09-09 Nr. U5-18 ir U5-19), su Klaipėdos Litorinos mokykla 2021-08-31 pasirašyta </w:t>
      </w:r>
      <w:proofErr w:type="spellStart"/>
      <w:r w:rsidRPr="008B651B">
        <w:rPr>
          <w:szCs w:val="24"/>
        </w:rPr>
        <w:t>surdopedagoginės</w:t>
      </w:r>
      <w:proofErr w:type="spellEnd"/>
      <w:r w:rsidRPr="008B651B">
        <w:rPr>
          <w:szCs w:val="24"/>
        </w:rPr>
        <w:t xml:space="preserve"> pagalbos teikimo sutartis;</w:t>
      </w:r>
    </w:p>
    <w:p w:rsidR="00593C3C" w:rsidRPr="008B651B" w:rsidRDefault="00593C3C" w:rsidP="00593C3C">
      <w:pPr>
        <w:pStyle w:val="Sraopastraipa"/>
        <w:numPr>
          <w:ilvl w:val="0"/>
          <w:numId w:val="1"/>
        </w:numPr>
        <w:tabs>
          <w:tab w:val="left" w:pos="853"/>
        </w:tabs>
        <w:ind w:left="2" w:firstLine="601"/>
        <w:jc w:val="both"/>
        <w:rPr>
          <w:szCs w:val="24"/>
        </w:rPr>
      </w:pPr>
      <w:r w:rsidRPr="008B651B">
        <w:rPr>
          <w:szCs w:val="24"/>
        </w:rPr>
        <w:t>įgyvendinant trečiąjį uždavinį – stiprinti bendruomenės narių lyderystę, bendradarbiaujant su socialiniais partneriais įvairiuose lygmenyse ir kuriant pozityvią emocinę aplinką –</w:t>
      </w:r>
      <w:r w:rsidR="00C129CC">
        <w:rPr>
          <w:szCs w:val="24"/>
        </w:rPr>
        <w:t xml:space="preserve"> </w:t>
      </w:r>
      <w:r w:rsidRPr="008B651B">
        <w:rPr>
          <w:szCs w:val="24"/>
        </w:rPr>
        <w:t xml:space="preserve">Progimnazijos darbuotojams buvo organizuoti 22 val. mokymai autentiškos lyderystės, bendruomenės sutelktumo ir </w:t>
      </w:r>
      <w:r w:rsidRPr="008B651B">
        <w:rPr>
          <w:szCs w:val="24"/>
        </w:rPr>
        <w:lastRenderedPageBreak/>
        <w:t xml:space="preserve">streso </w:t>
      </w:r>
      <w:proofErr w:type="spellStart"/>
      <w:r w:rsidRPr="008B651B">
        <w:rPr>
          <w:szCs w:val="24"/>
        </w:rPr>
        <w:t>įveikos</w:t>
      </w:r>
      <w:proofErr w:type="spellEnd"/>
      <w:r w:rsidRPr="008B651B">
        <w:rPr>
          <w:szCs w:val="24"/>
        </w:rPr>
        <w:t xml:space="preserve"> temomis. Mokiniai su mokytojais dalyvavo Klaipėdos universiteto ir Lietuvos jūrų muziejaus organizuotuose projektuose, mokiniai skaitė pranešimus 2 tarptautinėse konferencijose STEAM tema. Klaipėdos miesto ,,Mokinių savivaldų apdovanojimuose 2021” Progimnazijos mokiniai-lyderiai laimėjo „Metų prisikėlimo” nominaciją. Stiprintas bendradarbiavimo su socialiniais partneriais tinklas: su Klaipėdos samariečių bendrija dėl pagalbos teikimo judėjimo negalią turintiems mokiniams ir mokiniams iš socialinės rizikos grupei priklausančių šeimų (2021-12-23 sutartis Nr. V4-9), su Lietuvos Raudonojo Kryžiaus draugija dėl COVID-19 ligos Progimnazijoje valdymo (2021-10-14 sutartis Nr. V4-8).</w:t>
      </w:r>
    </w:p>
    <w:p w:rsidR="00593C3C" w:rsidRPr="008B651B" w:rsidRDefault="00593C3C" w:rsidP="00593C3C">
      <w:pPr>
        <w:ind w:firstLine="603"/>
        <w:jc w:val="both"/>
        <w:rPr>
          <w:strike/>
        </w:rPr>
      </w:pPr>
      <w:r w:rsidRPr="008B651B">
        <w:t>Siekiant Strateginio plano antrojo tikslo – gerinti Progimnazijos ugdymo sąlygas ir aplinką –veikla buvo orientuojama į edukacinių aplinkų kūrimą, patalpų būklės gerinimą, šiuolaikinių ugdymo(</w:t>
      </w:r>
      <w:proofErr w:type="spellStart"/>
      <w:r w:rsidRPr="008B651B">
        <w:t>si</w:t>
      </w:r>
      <w:proofErr w:type="spellEnd"/>
      <w:r w:rsidRPr="008B651B">
        <w:t xml:space="preserve">) priemonių įsigijimą. Tikslui pasiekti buvo vykdomi du Strateginio plano uždaviniai:  </w:t>
      </w:r>
    </w:p>
    <w:p w:rsidR="00593C3C" w:rsidRPr="008B651B" w:rsidRDefault="00593C3C" w:rsidP="00593C3C">
      <w:pPr>
        <w:pStyle w:val="Sraopastraipa"/>
        <w:numPr>
          <w:ilvl w:val="0"/>
          <w:numId w:val="1"/>
        </w:numPr>
        <w:tabs>
          <w:tab w:val="left" w:pos="864"/>
        </w:tabs>
        <w:ind w:left="2" w:firstLine="601"/>
        <w:jc w:val="both"/>
        <w:rPr>
          <w:szCs w:val="24"/>
        </w:rPr>
      </w:pPr>
      <w:r w:rsidRPr="008B651B">
        <w:rPr>
          <w:szCs w:val="24"/>
        </w:rPr>
        <w:t xml:space="preserve">įgyvendinant pirmąjį uždavinį – atnaujinti bibliotekos fondus ir mokymo priemones – už 21,4 tūkst. </w:t>
      </w:r>
      <w:proofErr w:type="spellStart"/>
      <w:r w:rsidRPr="008B651B">
        <w:rPr>
          <w:szCs w:val="24"/>
        </w:rPr>
        <w:t>Eur</w:t>
      </w:r>
      <w:proofErr w:type="spellEnd"/>
      <w:r w:rsidRPr="008B651B">
        <w:rPr>
          <w:szCs w:val="24"/>
        </w:rPr>
        <w:t xml:space="preserve"> buvo nupirkta 1270 vnt. programos „EDUKA“ licencijų mokiniams ir mokytojams, už 1,6 tūkst. </w:t>
      </w:r>
      <w:proofErr w:type="spellStart"/>
      <w:r w:rsidRPr="008B651B">
        <w:rPr>
          <w:szCs w:val="24"/>
        </w:rPr>
        <w:t>Eur</w:t>
      </w:r>
      <w:proofErr w:type="spellEnd"/>
      <w:r w:rsidRPr="008B651B">
        <w:rPr>
          <w:szCs w:val="24"/>
        </w:rPr>
        <w:t xml:space="preserve"> – 311 vnt. programos „EMA“ licencijų mokiniams, už 1,2 tūkst. </w:t>
      </w:r>
      <w:proofErr w:type="spellStart"/>
      <w:r w:rsidRPr="008B651B">
        <w:rPr>
          <w:szCs w:val="24"/>
        </w:rPr>
        <w:t>Eur</w:t>
      </w:r>
      <w:proofErr w:type="spellEnd"/>
      <w:r w:rsidRPr="008B651B">
        <w:rPr>
          <w:szCs w:val="24"/>
        </w:rPr>
        <w:t xml:space="preserve"> – 126 vnt. vadovėlių, už 6,8 tūkst. </w:t>
      </w:r>
      <w:proofErr w:type="spellStart"/>
      <w:r w:rsidRPr="008B651B">
        <w:rPr>
          <w:szCs w:val="24"/>
        </w:rPr>
        <w:t>Eur</w:t>
      </w:r>
      <w:proofErr w:type="spellEnd"/>
      <w:r w:rsidRPr="008B651B">
        <w:rPr>
          <w:szCs w:val="24"/>
        </w:rPr>
        <w:t xml:space="preserve"> – 107 vnt. mokymo priemonių (robotų-konstruktorių, šachmatų, japoniškų konstruktorių, braižymo priemonių, stalo žaidimų, mokomųjų plakatų, žemėlapių, gaublių ir kita). Įsigyta naujų IKT: už 112,0 tūkst. </w:t>
      </w:r>
      <w:proofErr w:type="spellStart"/>
      <w:r w:rsidRPr="008B651B">
        <w:rPr>
          <w:szCs w:val="24"/>
        </w:rPr>
        <w:t>Eur</w:t>
      </w:r>
      <w:proofErr w:type="spellEnd"/>
      <w:r w:rsidRPr="008B651B">
        <w:rPr>
          <w:szCs w:val="24"/>
        </w:rPr>
        <w:t xml:space="preserve"> (tikslinės Klaipėdos miesto savivaldybės lėšos) nupirkta 18 komplektų hibridinį ugdymą užtikrinančios įrangos visoms pradinėms (16) ir dar 2 klasėms, už 8,0 tūkst. </w:t>
      </w:r>
      <w:proofErr w:type="spellStart"/>
      <w:r w:rsidRPr="008B651B">
        <w:rPr>
          <w:szCs w:val="24"/>
        </w:rPr>
        <w:t>Eur</w:t>
      </w:r>
      <w:proofErr w:type="spellEnd"/>
      <w:r w:rsidRPr="008B651B">
        <w:rPr>
          <w:szCs w:val="24"/>
        </w:rPr>
        <w:t xml:space="preserve"> – 20 vnt. grafinių planšečių, 4 vnt. nešiojamų kompiuterių ir 1 spausdintuvas;</w:t>
      </w:r>
    </w:p>
    <w:p w:rsidR="00593C3C" w:rsidRPr="008B651B" w:rsidRDefault="00593C3C" w:rsidP="00593C3C">
      <w:pPr>
        <w:pStyle w:val="Sraopastraipa"/>
        <w:numPr>
          <w:ilvl w:val="0"/>
          <w:numId w:val="1"/>
        </w:numPr>
        <w:tabs>
          <w:tab w:val="left" w:pos="853"/>
        </w:tabs>
        <w:ind w:left="0" w:firstLine="603"/>
        <w:jc w:val="both"/>
        <w:rPr>
          <w:szCs w:val="24"/>
        </w:rPr>
      </w:pPr>
      <w:r w:rsidRPr="008B651B">
        <w:rPr>
          <w:szCs w:val="24"/>
        </w:rPr>
        <w:t xml:space="preserve">įgyvendinant antrąjį uždavinį – atnaujinti švietimo reikmėms naudojamas patalpas – už 8,4 tūkst. </w:t>
      </w:r>
      <w:proofErr w:type="spellStart"/>
      <w:r w:rsidRPr="008B651B">
        <w:rPr>
          <w:szCs w:val="24"/>
        </w:rPr>
        <w:t>Eur</w:t>
      </w:r>
      <w:proofErr w:type="spellEnd"/>
      <w:r w:rsidRPr="008B651B">
        <w:rPr>
          <w:szCs w:val="24"/>
        </w:rPr>
        <w:t xml:space="preserve"> buvo suremontuotos vieno koridoriaus sienos, pakeistos 2 kabinetų grindų dangos, nupirkta grindų danga technologijų kabinetui, atnaujinti 1 kabineto šviestuvai, už 7,8 tūkst. </w:t>
      </w:r>
      <w:proofErr w:type="spellStart"/>
      <w:r w:rsidRPr="008B651B">
        <w:rPr>
          <w:szCs w:val="24"/>
        </w:rPr>
        <w:t>Eur</w:t>
      </w:r>
      <w:proofErr w:type="spellEnd"/>
      <w:r w:rsidRPr="008B651B">
        <w:rPr>
          <w:szCs w:val="24"/>
        </w:rPr>
        <w:t xml:space="preserve"> pakeistos 9 durys, už 11,9 tūkst. </w:t>
      </w:r>
      <w:proofErr w:type="spellStart"/>
      <w:r w:rsidRPr="008B651B">
        <w:rPr>
          <w:szCs w:val="24"/>
        </w:rPr>
        <w:t>Eur</w:t>
      </w:r>
      <w:proofErr w:type="spellEnd"/>
      <w:r w:rsidRPr="008B651B">
        <w:rPr>
          <w:szCs w:val="24"/>
        </w:rPr>
        <w:t xml:space="preserve"> nupirkta 60 vnt. mokyklinių </w:t>
      </w:r>
      <w:r w:rsidR="00767417">
        <w:rPr>
          <w:szCs w:val="24"/>
        </w:rPr>
        <w:t xml:space="preserve">baldų </w:t>
      </w:r>
      <w:r w:rsidRPr="008B651B">
        <w:rPr>
          <w:szCs w:val="24"/>
        </w:rPr>
        <w:t xml:space="preserve">komplektų (stalai ir kėdės), 73 vnt. kėdžių, 5 vnt. suoliukų, 2 vnt. rašomųjų stalų, 12 vnt. spintų ir lentynų, šaldytuvas valgyklai. Klaipėdos miesto savivaldybės iniciatyva Progimnazijoje atlikti šie darbai: 3 laiptinių remontas, 32 kabinetų ir koridorių prie jų elektros instaliacijos ir šviestuvų keitimas. </w:t>
      </w:r>
    </w:p>
    <w:p w:rsidR="00593C3C" w:rsidRPr="008B651B" w:rsidRDefault="00593C3C" w:rsidP="00593C3C">
      <w:pPr>
        <w:ind w:firstLine="603"/>
        <w:jc w:val="both"/>
      </w:pPr>
      <w:r w:rsidRPr="008B651B">
        <w:t>2021 m. Progimnazijos finansinė situacija buvo tokia:</w:t>
      </w:r>
    </w:p>
    <w:tbl>
      <w:tblPr>
        <w:tblStyle w:val="Lentelstinklelis"/>
        <w:tblW w:w="0" w:type="auto"/>
        <w:tblInd w:w="31" w:type="dxa"/>
        <w:tblLook w:val="04A0" w:firstRow="1" w:lastRow="0" w:firstColumn="1" w:lastColumn="0" w:noHBand="0" w:noVBand="1"/>
      </w:tblPr>
      <w:tblGrid>
        <w:gridCol w:w="1668"/>
        <w:gridCol w:w="1470"/>
        <w:gridCol w:w="1216"/>
        <w:gridCol w:w="1283"/>
        <w:gridCol w:w="3943"/>
      </w:tblGrid>
      <w:tr w:rsidR="00593C3C" w:rsidRPr="008B651B" w:rsidTr="00282358">
        <w:trPr>
          <w:tblHeader/>
        </w:trPr>
        <w:tc>
          <w:tcPr>
            <w:tcW w:w="1668" w:type="dxa"/>
            <w:vMerge w:val="restart"/>
            <w:tcBorders>
              <w:top w:val="single" w:sz="4" w:space="0" w:color="auto"/>
              <w:left w:val="single" w:sz="4" w:space="0" w:color="auto"/>
              <w:bottom w:val="single" w:sz="4" w:space="0" w:color="auto"/>
              <w:right w:val="single" w:sz="4" w:space="0" w:color="auto"/>
            </w:tcBorders>
            <w:hideMark/>
          </w:tcPr>
          <w:p w:rsidR="00593C3C" w:rsidRPr="008B651B" w:rsidRDefault="00593C3C" w:rsidP="00B84A13">
            <w:pPr>
              <w:jc w:val="center"/>
            </w:pPr>
            <w:bookmarkStart w:id="2" w:name="_GoBack" w:colFirst="0" w:colLast="2"/>
            <w:r w:rsidRPr="008B651B">
              <w:t>Finansavimo šaltinis</w:t>
            </w:r>
          </w:p>
        </w:tc>
        <w:tc>
          <w:tcPr>
            <w:tcW w:w="3907" w:type="dxa"/>
            <w:gridSpan w:val="3"/>
            <w:tcBorders>
              <w:top w:val="single" w:sz="4" w:space="0" w:color="auto"/>
              <w:left w:val="single" w:sz="4" w:space="0" w:color="auto"/>
              <w:bottom w:val="single" w:sz="4" w:space="0" w:color="auto"/>
              <w:right w:val="single" w:sz="4" w:space="0" w:color="auto"/>
            </w:tcBorders>
            <w:hideMark/>
          </w:tcPr>
          <w:p w:rsidR="00593C3C" w:rsidRPr="008B651B" w:rsidRDefault="00593C3C" w:rsidP="00B84A13">
            <w:pPr>
              <w:jc w:val="center"/>
            </w:pPr>
            <w:r w:rsidRPr="008B651B">
              <w:t xml:space="preserve">Lėšos (tūkst. </w:t>
            </w:r>
            <w:proofErr w:type="spellStart"/>
            <w:r w:rsidRPr="008B651B">
              <w:t>Eur</w:t>
            </w:r>
            <w:proofErr w:type="spellEnd"/>
            <w:r w:rsidRPr="008B651B">
              <w:t>)</w:t>
            </w:r>
          </w:p>
        </w:tc>
        <w:tc>
          <w:tcPr>
            <w:tcW w:w="3943" w:type="dxa"/>
            <w:vMerge w:val="restart"/>
            <w:tcBorders>
              <w:top w:val="single" w:sz="4" w:space="0" w:color="auto"/>
              <w:left w:val="single" w:sz="4" w:space="0" w:color="auto"/>
              <w:right w:val="single" w:sz="4" w:space="0" w:color="auto"/>
            </w:tcBorders>
          </w:tcPr>
          <w:p w:rsidR="00593C3C" w:rsidRPr="008B651B" w:rsidRDefault="00593C3C" w:rsidP="00B84A13">
            <w:pPr>
              <w:jc w:val="center"/>
            </w:pPr>
            <w:r w:rsidRPr="008B651B">
              <w:t>Pastabos</w:t>
            </w:r>
          </w:p>
          <w:p w:rsidR="00593C3C" w:rsidRPr="008B651B" w:rsidRDefault="00593C3C" w:rsidP="00B84A13">
            <w:pPr>
              <w:jc w:val="center"/>
            </w:pPr>
          </w:p>
        </w:tc>
      </w:tr>
      <w:bookmarkEnd w:id="2"/>
      <w:tr w:rsidR="00593C3C" w:rsidRPr="008B651B" w:rsidTr="00282358">
        <w:trPr>
          <w:tblHead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93C3C" w:rsidRPr="008B651B" w:rsidRDefault="00593C3C" w:rsidP="00B84A13">
            <w:pPr>
              <w:rPr>
                <w:lang w:eastAsia="en-US"/>
              </w:rPr>
            </w:pPr>
          </w:p>
        </w:tc>
        <w:tc>
          <w:tcPr>
            <w:tcW w:w="1408" w:type="dxa"/>
            <w:tcBorders>
              <w:top w:val="single" w:sz="4" w:space="0" w:color="auto"/>
              <w:left w:val="single" w:sz="4" w:space="0" w:color="auto"/>
              <w:bottom w:val="single" w:sz="4" w:space="0" w:color="auto"/>
              <w:right w:val="single" w:sz="4" w:space="0" w:color="auto"/>
            </w:tcBorders>
            <w:hideMark/>
          </w:tcPr>
          <w:p w:rsidR="00593C3C" w:rsidRPr="008B651B" w:rsidRDefault="00593C3C" w:rsidP="00B84A13">
            <w:pPr>
              <w:jc w:val="center"/>
            </w:pPr>
            <w:r w:rsidRPr="008B651B">
              <w:t>Planas (patikslintas)</w:t>
            </w:r>
          </w:p>
        </w:tc>
        <w:tc>
          <w:tcPr>
            <w:tcW w:w="1216" w:type="dxa"/>
            <w:tcBorders>
              <w:top w:val="single" w:sz="4" w:space="0" w:color="auto"/>
              <w:left w:val="single" w:sz="4" w:space="0" w:color="auto"/>
              <w:bottom w:val="single" w:sz="4" w:space="0" w:color="auto"/>
              <w:right w:val="single" w:sz="4" w:space="0" w:color="auto"/>
            </w:tcBorders>
            <w:hideMark/>
          </w:tcPr>
          <w:p w:rsidR="00593C3C" w:rsidRPr="008B651B" w:rsidRDefault="00593C3C" w:rsidP="00B84A13">
            <w:pPr>
              <w:jc w:val="center"/>
            </w:pPr>
            <w:r w:rsidRPr="008B651B">
              <w:t>Panaudota lėšų</w:t>
            </w:r>
          </w:p>
        </w:tc>
        <w:tc>
          <w:tcPr>
            <w:tcW w:w="1283" w:type="dxa"/>
            <w:tcBorders>
              <w:top w:val="single" w:sz="4" w:space="0" w:color="auto"/>
              <w:left w:val="single" w:sz="4" w:space="0" w:color="auto"/>
              <w:bottom w:val="single" w:sz="4" w:space="0" w:color="auto"/>
              <w:right w:val="single" w:sz="4" w:space="0" w:color="auto"/>
            </w:tcBorders>
            <w:hideMark/>
          </w:tcPr>
          <w:p w:rsidR="00593C3C" w:rsidRPr="008B651B" w:rsidRDefault="00593C3C" w:rsidP="00B84A13">
            <w:pPr>
              <w:jc w:val="center"/>
            </w:pPr>
            <w:r w:rsidRPr="008B651B">
              <w:t>Įvykdymas (%)</w:t>
            </w:r>
          </w:p>
        </w:tc>
        <w:tc>
          <w:tcPr>
            <w:tcW w:w="3943" w:type="dxa"/>
            <w:vMerge/>
            <w:tcBorders>
              <w:left w:val="single" w:sz="4" w:space="0" w:color="auto"/>
              <w:bottom w:val="single" w:sz="4" w:space="0" w:color="auto"/>
              <w:right w:val="single" w:sz="4" w:space="0" w:color="auto"/>
            </w:tcBorders>
          </w:tcPr>
          <w:p w:rsidR="00593C3C" w:rsidRPr="008B651B" w:rsidRDefault="00593C3C" w:rsidP="00B84A13"/>
        </w:tc>
      </w:tr>
      <w:tr w:rsidR="00593C3C" w:rsidRPr="008B651B" w:rsidTr="00B84A13">
        <w:trPr>
          <w:trHeight w:val="415"/>
        </w:trPr>
        <w:tc>
          <w:tcPr>
            <w:tcW w:w="1668" w:type="dxa"/>
            <w:tcBorders>
              <w:top w:val="single" w:sz="4" w:space="0" w:color="auto"/>
              <w:left w:val="single" w:sz="4" w:space="0" w:color="auto"/>
              <w:bottom w:val="single" w:sz="4" w:space="0" w:color="auto"/>
              <w:right w:val="single" w:sz="4" w:space="0" w:color="auto"/>
            </w:tcBorders>
            <w:hideMark/>
          </w:tcPr>
          <w:p w:rsidR="00593C3C" w:rsidRPr="008B651B" w:rsidRDefault="00593C3C" w:rsidP="00B84A13">
            <w:r w:rsidRPr="008B651B">
              <w:t>Savivaldybės biudžetas (SB)</w:t>
            </w:r>
          </w:p>
        </w:tc>
        <w:tc>
          <w:tcPr>
            <w:tcW w:w="1408" w:type="dxa"/>
            <w:tcBorders>
              <w:top w:val="single" w:sz="4" w:space="0" w:color="auto"/>
              <w:left w:val="single" w:sz="4" w:space="0" w:color="auto"/>
              <w:bottom w:val="single" w:sz="4" w:space="0" w:color="auto"/>
              <w:right w:val="single" w:sz="4" w:space="0" w:color="auto"/>
            </w:tcBorders>
          </w:tcPr>
          <w:p w:rsidR="00593C3C" w:rsidRPr="008B651B" w:rsidRDefault="00593C3C" w:rsidP="00B84A13">
            <w:pPr>
              <w:jc w:val="center"/>
            </w:pPr>
            <w:r w:rsidRPr="008B651B">
              <w:t>567,5</w:t>
            </w:r>
          </w:p>
        </w:tc>
        <w:tc>
          <w:tcPr>
            <w:tcW w:w="1216" w:type="dxa"/>
            <w:tcBorders>
              <w:top w:val="single" w:sz="4" w:space="0" w:color="auto"/>
              <w:left w:val="single" w:sz="4" w:space="0" w:color="auto"/>
              <w:bottom w:val="single" w:sz="4" w:space="0" w:color="auto"/>
              <w:right w:val="single" w:sz="4" w:space="0" w:color="auto"/>
            </w:tcBorders>
          </w:tcPr>
          <w:p w:rsidR="00593C3C" w:rsidRPr="008B651B" w:rsidRDefault="00593C3C" w:rsidP="00B84A13">
            <w:pPr>
              <w:jc w:val="center"/>
            </w:pPr>
            <w:r w:rsidRPr="008B651B">
              <w:t>549,3</w:t>
            </w:r>
          </w:p>
        </w:tc>
        <w:tc>
          <w:tcPr>
            <w:tcW w:w="1283" w:type="dxa"/>
            <w:tcBorders>
              <w:top w:val="single" w:sz="4" w:space="0" w:color="auto"/>
              <w:left w:val="single" w:sz="4" w:space="0" w:color="auto"/>
              <w:bottom w:val="single" w:sz="4" w:space="0" w:color="auto"/>
              <w:right w:val="single" w:sz="4" w:space="0" w:color="auto"/>
            </w:tcBorders>
          </w:tcPr>
          <w:p w:rsidR="00593C3C" w:rsidRPr="008B651B" w:rsidRDefault="00593C3C" w:rsidP="00B84A13">
            <w:pPr>
              <w:jc w:val="center"/>
            </w:pPr>
            <w:r w:rsidRPr="008B651B">
              <w:t>96,8</w:t>
            </w:r>
          </w:p>
        </w:tc>
        <w:tc>
          <w:tcPr>
            <w:tcW w:w="3943" w:type="dxa"/>
            <w:tcBorders>
              <w:top w:val="single" w:sz="4" w:space="0" w:color="auto"/>
              <w:left w:val="single" w:sz="4" w:space="0" w:color="auto"/>
              <w:bottom w:val="single" w:sz="4" w:space="0" w:color="auto"/>
              <w:right w:val="single" w:sz="4" w:space="0" w:color="auto"/>
            </w:tcBorders>
          </w:tcPr>
          <w:p w:rsidR="00593C3C" w:rsidRPr="008B651B" w:rsidRDefault="00593C3C" w:rsidP="00B84A13">
            <w:r w:rsidRPr="008B651B">
              <w:t>Nepanaudota dalis lėšų išeitinėms išmokoms darbuotojui dėl ligos neišėjus iš darbo, atsinaujinančių energijos išteklių programai dėl neparuoštų teisės aktų, transporto paslaugoms dėl paskelbto karantino, ryšių paslaugoms, pasikeitus poreikiui, nemokamo maitinimo gamybos kaštams dėl pasikeitusio mokinių skaičiaus, elektroninio mokinio pažymėjimo diegimui dėl paskelbto karantino</w:t>
            </w:r>
          </w:p>
        </w:tc>
      </w:tr>
      <w:tr w:rsidR="00593C3C" w:rsidRPr="008B651B" w:rsidTr="00B84A13">
        <w:tc>
          <w:tcPr>
            <w:tcW w:w="1668" w:type="dxa"/>
            <w:tcBorders>
              <w:top w:val="single" w:sz="4" w:space="0" w:color="auto"/>
              <w:left w:val="single" w:sz="4" w:space="0" w:color="auto"/>
              <w:bottom w:val="single" w:sz="4" w:space="0" w:color="auto"/>
              <w:right w:val="single" w:sz="4" w:space="0" w:color="auto"/>
            </w:tcBorders>
            <w:hideMark/>
          </w:tcPr>
          <w:p w:rsidR="00593C3C" w:rsidRPr="008B651B" w:rsidRDefault="00593C3C" w:rsidP="00B84A13">
            <w:r w:rsidRPr="008B651B">
              <w:t>Specialioji tikslinė dotacija (VB)</w:t>
            </w:r>
          </w:p>
        </w:tc>
        <w:tc>
          <w:tcPr>
            <w:tcW w:w="1408" w:type="dxa"/>
            <w:tcBorders>
              <w:top w:val="single" w:sz="4" w:space="0" w:color="auto"/>
              <w:left w:val="single" w:sz="4" w:space="0" w:color="auto"/>
              <w:bottom w:val="single" w:sz="4" w:space="0" w:color="auto"/>
              <w:right w:val="single" w:sz="4" w:space="0" w:color="auto"/>
            </w:tcBorders>
          </w:tcPr>
          <w:p w:rsidR="00593C3C" w:rsidRPr="008B651B" w:rsidRDefault="00593C3C" w:rsidP="00B84A13">
            <w:pPr>
              <w:jc w:val="center"/>
            </w:pPr>
            <w:r w:rsidRPr="008B651B">
              <w:t>1472,5</w:t>
            </w:r>
          </w:p>
        </w:tc>
        <w:tc>
          <w:tcPr>
            <w:tcW w:w="1216" w:type="dxa"/>
            <w:tcBorders>
              <w:top w:val="single" w:sz="4" w:space="0" w:color="auto"/>
              <w:left w:val="single" w:sz="4" w:space="0" w:color="auto"/>
              <w:bottom w:val="single" w:sz="4" w:space="0" w:color="auto"/>
              <w:right w:val="single" w:sz="4" w:space="0" w:color="auto"/>
            </w:tcBorders>
          </w:tcPr>
          <w:p w:rsidR="00593C3C" w:rsidRPr="008B651B" w:rsidRDefault="00593C3C" w:rsidP="00B84A13">
            <w:pPr>
              <w:jc w:val="center"/>
            </w:pPr>
            <w:r w:rsidRPr="008B651B">
              <w:t>1464,0</w:t>
            </w:r>
          </w:p>
        </w:tc>
        <w:tc>
          <w:tcPr>
            <w:tcW w:w="1283" w:type="dxa"/>
            <w:tcBorders>
              <w:top w:val="single" w:sz="4" w:space="0" w:color="auto"/>
              <w:left w:val="single" w:sz="4" w:space="0" w:color="auto"/>
              <w:bottom w:val="single" w:sz="4" w:space="0" w:color="auto"/>
              <w:right w:val="single" w:sz="4" w:space="0" w:color="auto"/>
            </w:tcBorders>
          </w:tcPr>
          <w:p w:rsidR="00593C3C" w:rsidRPr="008B651B" w:rsidRDefault="00593C3C" w:rsidP="00B84A13">
            <w:pPr>
              <w:jc w:val="center"/>
            </w:pPr>
            <w:r w:rsidRPr="008B651B">
              <w:t>99,4</w:t>
            </w:r>
          </w:p>
        </w:tc>
        <w:tc>
          <w:tcPr>
            <w:tcW w:w="3943" w:type="dxa"/>
            <w:tcBorders>
              <w:top w:val="single" w:sz="4" w:space="0" w:color="auto"/>
              <w:left w:val="single" w:sz="4" w:space="0" w:color="auto"/>
              <w:bottom w:val="single" w:sz="4" w:space="0" w:color="auto"/>
              <w:right w:val="single" w:sz="4" w:space="0" w:color="auto"/>
            </w:tcBorders>
          </w:tcPr>
          <w:p w:rsidR="00593C3C" w:rsidRPr="008B651B" w:rsidRDefault="00593C3C" w:rsidP="00B84A13">
            <w:r w:rsidRPr="008B651B">
              <w:t>Nepanaudota dalis lėšų nemokamo maitinimo organizavimui dėl remtinų mokinių sumažėjimo</w:t>
            </w:r>
          </w:p>
        </w:tc>
      </w:tr>
      <w:tr w:rsidR="00593C3C" w:rsidRPr="008B651B" w:rsidTr="00B84A13">
        <w:tc>
          <w:tcPr>
            <w:tcW w:w="1668" w:type="dxa"/>
            <w:tcBorders>
              <w:top w:val="single" w:sz="4" w:space="0" w:color="auto"/>
              <w:left w:val="single" w:sz="4" w:space="0" w:color="auto"/>
              <w:bottom w:val="single" w:sz="4" w:space="0" w:color="auto"/>
              <w:right w:val="single" w:sz="4" w:space="0" w:color="auto"/>
            </w:tcBorders>
            <w:hideMark/>
          </w:tcPr>
          <w:p w:rsidR="00593C3C" w:rsidRPr="008B651B" w:rsidRDefault="00593C3C" w:rsidP="00B84A13">
            <w:r w:rsidRPr="008B651B">
              <w:t>Įstaigos gautos pajamos (surinkta pajamų SP), iš jų:</w:t>
            </w:r>
          </w:p>
        </w:tc>
        <w:tc>
          <w:tcPr>
            <w:tcW w:w="1408" w:type="dxa"/>
            <w:tcBorders>
              <w:top w:val="single" w:sz="4" w:space="0" w:color="auto"/>
              <w:left w:val="single" w:sz="4" w:space="0" w:color="auto"/>
              <w:bottom w:val="single" w:sz="4" w:space="0" w:color="auto"/>
              <w:right w:val="single" w:sz="4" w:space="0" w:color="auto"/>
            </w:tcBorders>
          </w:tcPr>
          <w:p w:rsidR="00593C3C" w:rsidRPr="008B651B" w:rsidRDefault="00593C3C" w:rsidP="00B84A13">
            <w:pPr>
              <w:jc w:val="center"/>
            </w:pPr>
            <w:r w:rsidRPr="008B651B">
              <w:t>143,1</w:t>
            </w:r>
          </w:p>
        </w:tc>
        <w:tc>
          <w:tcPr>
            <w:tcW w:w="1216" w:type="dxa"/>
            <w:tcBorders>
              <w:top w:val="single" w:sz="4" w:space="0" w:color="auto"/>
              <w:left w:val="single" w:sz="4" w:space="0" w:color="auto"/>
              <w:bottom w:val="single" w:sz="4" w:space="0" w:color="auto"/>
              <w:right w:val="single" w:sz="4" w:space="0" w:color="auto"/>
            </w:tcBorders>
          </w:tcPr>
          <w:p w:rsidR="00593C3C" w:rsidRPr="008B651B" w:rsidRDefault="00593C3C" w:rsidP="00B84A13">
            <w:pPr>
              <w:jc w:val="center"/>
            </w:pPr>
            <w:r w:rsidRPr="008B651B">
              <w:t>49,8</w:t>
            </w:r>
          </w:p>
        </w:tc>
        <w:tc>
          <w:tcPr>
            <w:tcW w:w="1283" w:type="dxa"/>
            <w:tcBorders>
              <w:top w:val="single" w:sz="4" w:space="0" w:color="auto"/>
              <w:left w:val="single" w:sz="4" w:space="0" w:color="auto"/>
              <w:bottom w:val="single" w:sz="4" w:space="0" w:color="auto"/>
              <w:right w:val="single" w:sz="4" w:space="0" w:color="auto"/>
            </w:tcBorders>
          </w:tcPr>
          <w:p w:rsidR="00593C3C" w:rsidRPr="008B651B" w:rsidRDefault="00593C3C" w:rsidP="00B84A13">
            <w:pPr>
              <w:jc w:val="center"/>
            </w:pPr>
            <w:r w:rsidRPr="008B651B">
              <w:t>34,8</w:t>
            </w:r>
          </w:p>
        </w:tc>
        <w:tc>
          <w:tcPr>
            <w:tcW w:w="3943" w:type="dxa"/>
            <w:tcBorders>
              <w:top w:val="single" w:sz="4" w:space="0" w:color="auto"/>
              <w:left w:val="single" w:sz="4" w:space="0" w:color="auto"/>
              <w:bottom w:val="single" w:sz="4" w:space="0" w:color="auto"/>
              <w:right w:val="single" w:sz="4" w:space="0" w:color="auto"/>
            </w:tcBorders>
          </w:tcPr>
          <w:p w:rsidR="00593C3C" w:rsidRPr="008B651B" w:rsidRDefault="00593C3C" w:rsidP="00B84A13">
            <w:pPr>
              <w:jc w:val="center"/>
            </w:pPr>
          </w:p>
        </w:tc>
      </w:tr>
      <w:tr w:rsidR="00593C3C" w:rsidRPr="008B651B" w:rsidTr="00B84A13">
        <w:trPr>
          <w:trHeight w:val="143"/>
        </w:trPr>
        <w:tc>
          <w:tcPr>
            <w:tcW w:w="1668" w:type="dxa"/>
            <w:tcBorders>
              <w:top w:val="single" w:sz="4" w:space="0" w:color="auto"/>
              <w:left w:val="single" w:sz="4" w:space="0" w:color="auto"/>
              <w:bottom w:val="single" w:sz="4" w:space="0" w:color="auto"/>
              <w:right w:val="single" w:sz="4" w:space="0" w:color="auto"/>
            </w:tcBorders>
            <w:hideMark/>
          </w:tcPr>
          <w:p w:rsidR="00593C3C" w:rsidRPr="008B651B" w:rsidRDefault="00593C3C" w:rsidP="00B84A13">
            <w:r w:rsidRPr="008B651B">
              <w:lastRenderedPageBreak/>
              <w:t>Pajamų išlaidos (SP)</w:t>
            </w:r>
          </w:p>
        </w:tc>
        <w:tc>
          <w:tcPr>
            <w:tcW w:w="1408" w:type="dxa"/>
            <w:tcBorders>
              <w:top w:val="single" w:sz="4" w:space="0" w:color="auto"/>
              <w:left w:val="single" w:sz="4" w:space="0" w:color="auto"/>
              <w:bottom w:val="single" w:sz="4" w:space="0" w:color="auto"/>
              <w:right w:val="single" w:sz="4" w:space="0" w:color="auto"/>
            </w:tcBorders>
            <w:hideMark/>
          </w:tcPr>
          <w:p w:rsidR="00593C3C" w:rsidRPr="008B651B" w:rsidRDefault="00593C3C" w:rsidP="00B84A13">
            <w:pPr>
              <w:jc w:val="center"/>
            </w:pPr>
            <w:r w:rsidRPr="008B651B">
              <w:t>49,8</w:t>
            </w:r>
          </w:p>
        </w:tc>
        <w:tc>
          <w:tcPr>
            <w:tcW w:w="1216" w:type="dxa"/>
            <w:tcBorders>
              <w:top w:val="single" w:sz="4" w:space="0" w:color="auto"/>
              <w:left w:val="single" w:sz="4" w:space="0" w:color="auto"/>
              <w:bottom w:val="single" w:sz="4" w:space="0" w:color="auto"/>
              <w:right w:val="single" w:sz="4" w:space="0" w:color="auto"/>
            </w:tcBorders>
          </w:tcPr>
          <w:p w:rsidR="00593C3C" w:rsidRPr="008B651B" w:rsidRDefault="00593C3C" w:rsidP="00B84A13">
            <w:pPr>
              <w:jc w:val="center"/>
            </w:pPr>
            <w:r w:rsidRPr="008B651B">
              <w:t>48,2</w:t>
            </w:r>
          </w:p>
        </w:tc>
        <w:tc>
          <w:tcPr>
            <w:tcW w:w="1283" w:type="dxa"/>
            <w:tcBorders>
              <w:top w:val="single" w:sz="4" w:space="0" w:color="auto"/>
              <w:left w:val="single" w:sz="4" w:space="0" w:color="auto"/>
              <w:bottom w:val="single" w:sz="4" w:space="0" w:color="auto"/>
              <w:right w:val="single" w:sz="4" w:space="0" w:color="auto"/>
            </w:tcBorders>
          </w:tcPr>
          <w:p w:rsidR="00593C3C" w:rsidRPr="008B651B" w:rsidRDefault="00593C3C" w:rsidP="00B84A13">
            <w:pPr>
              <w:jc w:val="center"/>
            </w:pPr>
            <w:r w:rsidRPr="008B651B">
              <w:t>96,8</w:t>
            </w:r>
          </w:p>
        </w:tc>
        <w:tc>
          <w:tcPr>
            <w:tcW w:w="3943" w:type="dxa"/>
            <w:tcBorders>
              <w:top w:val="single" w:sz="4" w:space="0" w:color="auto"/>
              <w:left w:val="single" w:sz="4" w:space="0" w:color="auto"/>
              <w:bottom w:val="single" w:sz="4" w:space="0" w:color="auto"/>
              <w:right w:val="single" w:sz="4" w:space="0" w:color="auto"/>
            </w:tcBorders>
          </w:tcPr>
          <w:p w:rsidR="00593C3C" w:rsidRPr="008B651B" w:rsidRDefault="00593C3C" w:rsidP="00B84A13">
            <w:r w:rsidRPr="008B651B">
              <w:t>Nepanaudota dalis lėšų, nes atskiri paslaugų gavėjai vėlavo apmokėti sąskaitas (perkeliama į kitus metus)</w:t>
            </w:r>
          </w:p>
        </w:tc>
      </w:tr>
      <w:tr w:rsidR="00593C3C" w:rsidRPr="008B651B" w:rsidTr="00B84A13">
        <w:trPr>
          <w:trHeight w:val="125"/>
        </w:trPr>
        <w:tc>
          <w:tcPr>
            <w:tcW w:w="1668" w:type="dxa"/>
            <w:tcBorders>
              <w:top w:val="single" w:sz="4" w:space="0" w:color="auto"/>
              <w:left w:val="single" w:sz="4" w:space="0" w:color="auto"/>
              <w:bottom w:val="single" w:sz="4" w:space="0" w:color="auto"/>
              <w:right w:val="single" w:sz="4" w:space="0" w:color="auto"/>
            </w:tcBorders>
            <w:hideMark/>
          </w:tcPr>
          <w:p w:rsidR="00593C3C" w:rsidRPr="008B651B" w:rsidRDefault="00593C3C" w:rsidP="00B84A13">
            <w:r w:rsidRPr="008B651B">
              <w:t>Projektų finansavimas (ES; VB; SB)</w:t>
            </w:r>
          </w:p>
        </w:tc>
        <w:tc>
          <w:tcPr>
            <w:tcW w:w="1408" w:type="dxa"/>
            <w:tcBorders>
              <w:top w:val="single" w:sz="4" w:space="0" w:color="auto"/>
              <w:left w:val="single" w:sz="4" w:space="0" w:color="auto"/>
              <w:bottom w:val="single" w:sz="4" w:space="0" w:color="auto"/>
              <w:right w:val="single" w:sz="4" w:space="0" w:color="auto"/>
            </w:tcBorders>
          </w:tcPr>
          <w:p w:rsidR="00593C3C" w:rsidRPr="008B651B" w:rsidRDefault="00593C3C" w:rsidP="00B84A13">
            <w:pPr>
              <w:jc w:val="center"/>
            </w:pPr>
            <w:r w:rsidRPr="008B651B">
              <w:t>–</w:t>
            </w:r>
          </w:p>
        </w:tc>
        <w:tc>
          <w:tcPr>
            <w:tcW w:w="1216" w:type="dxa"/>
            <w:tcBorders>
              <w:top w:val="single" w:sz="4" w:space="0" w:color="auto"/>
              <w:left w:val="single" w:sz="4" w:space="0" w:color="auto"/>
              <w:bottom w:val="single" w:sz="4" w:space="0" w:color="auto"/>
              <w:right w:val="single" w:sz="4" w:space="0" w:color="auto"/>
            </w:tcBorders>
          </w:tcPr>
          <w:p w:rsidR="00593C3C" w:rsidRPr="008B651B" w:rsidRDefault="00593C3C" w:rsidP="00B84A13">
            <w:pPr>
              <w:jc w:val="center"/>
            </w:pPr>
            <w:r w:rsidRPr="008B651B">
              <w:t>–</w:t>
            </w:r>
          </w:p>
        </w:tc>
        <w:tc>
          <w:tcPr>
            <w:tcW w:w="1283" w:type="dxa"/>
            <w:tcBorders>
              <w:top w:val="single" w:sz="4" w:space="0" w:color="auto"/>
              <w:left w:val="single" w:sz="4" w:space="0" w:color="auto"/>
              <w:bottom w:val="single" w:sz="4" w:space="0" w:color="auto"/>
              <w:right w:val="single" w:sz="4" w:space="0" w:color="auto"/>
            </w:tcBorders>
          </w:tcPr>
          <w:p w:rsidR="00593C3C" w:rsidRPr="008B651B" w:rsidRDefault="00593C3C" w:rsidP="00B84A13">
            <w:pPr>
              <w:jc w:val="center"/>
            </w:pPr>
            <w:r w:rsidRPr="008B651B">
              <w:t>–</w:t>
            </w:r>
          </w:p>
        </w:tc>
        <w:tc>
          <w:tcPr>
            <w:tcW w:w="3943" w:type="dxa"/>
            <w:tcBorders>
              <w:top w:val="single" w:sz="4" w:space="0" w:color="auto"/>
              <w:left w:val="single" w:sz="4" w:space="0" w:color="auto"/>
              <w:bottom w:val="single" w:sz="4" w:space="0" w:color="auto"/>
              <w:right w:val="single" w:sz="4" w:space="0" w:color="auto"/>
            </w:tcBorders>
          </w:tcPr>
          <w:p w:rsidR="00593C3C" w:rsidRPr="008B651B" w:rsidRDefault="00593C3C" w:rsidP="00B84A13">
            <w:pPr>
              <w:jc w:val="center"/>
            </w:pPr>
          </w:p>
        </w:tc>
      </w:tr>
      <w:tr w:rsidR="00593C3C" w:rsidRPr="008B651B" w:rsidTr="00B84A13">
        <w:tc>
          <w:tcPr>
            <w:tcW w:w="1668" w:type="dxa"/>
            <w:tcBorders>
              <w:top w:val="single" w:sz="4" w:space="0" w:color="auto"/>
              <w:left w:val="single" w:sz="4" w:space="0" w:color="auto"/>
              <w:bottom w:val="single" w:sz="4" w:space="0" w:color="auto"/>
              <w:right w:val="single" w:sz="4" w:space="0" w:color="auto"/>
            </w:tcBorders>
            <w:hideMark/>
          </w:tcPr>
          <w:p w:rsidR="00593C3C" w:rsidRPr="008B651B" w:rsidRDefault="00593C3C" w:rsidP="00B84A13">
            <w:r w:rsidRPr="008B651B">
              <w:t>Kitos lėšos (parama 1,2 % GM ir kt.)</w:t>
            </w:r>
          </w:p>
        </w:tc>
        <w:tc>
          <w:tcPr>
            <w:tcW w:w="1408" w:type="dxa"/>
            <w:tcBorders>
              <w:top w:val="single" w:sz="4" w:space="0" w:color="auto"/>
              <w:left w:val="single" w:sz="4" w:space="0" w:color="auto"/>
              <w:bottom w:val="single" w:sz="4" w:space="0" w:color="auto"/>
              <w:right w:val="single" w:sz="4" w:space="0" w:color="auto"/>
            </w:tcBorders>
          </w:tcPr>
          <w:p w:rsidR="00593C3C" w:rsidRPr="008B651B" w:rsidRDefault="00593C3C" w:rsidP="00B84A13">
            <w:pPr>
              <w:jc w:val="center"/>
            </w:pPr>
            <w:r w:rsidRPr="008B651B">
              <w:t>10,7</w:t>
            </w:r>
          </w:p>
        </w:tc>
        <w:tc>
          <w:tcPr>
            <w:tcW w:w="1216" w:type="dxa"/>
            <w:tcBorders>
              <w:top w:val="single" w:sz="4" w:space="0" w:color="auto"/>
              <w:left w:val="single" w:sz="4" w:space="0" w:color="auto"/>
              <w:bottom w:val="single" w:sz="4" w:space="0" w:color="auto"/>
              <w:right w:val="single" w:sz="4" w:space="0" w:color="auto"/>
            </w:tcBorders>
          </w:tcPr>
          <w:p w:rsidR="00593C3C" w:rsidRPr="008B651B" w:rsidRDefault="00593C3C" w:rsidP="00B84A13">
            <w:pPr>
              <w:jc w:val="center"/>
            </w:pPr>
            <w:r w:rsidRPr="008B651B">
              <w:t>3,3</w:t>
            </w:r>
          </w:p>
        </w:tc>
        <w:tc>
          <w:tcPr>
            <w:tcW w:w="1283" w:type="dxa"/>
            <w:tcBorders>
              <w:top w:val="single" w:sz="4" w:space="0" w:color="auto"/>
              <w:left w:val="single" w:sz="4" w:space="0" w:color="auto"/>
              <w:bottom w:val="single" w:sz="4" w:space="0" w:color="auto"/>
              <w:right w:val="single" w:sz="4" w:space="0" w:color="auto"/>
            </w:tcBorders>
          </w:tcPr>
          <w:p w:rsidR="00593C3C" w:rsidRPr="008B651B" w:rsidRDefault="00593C3C" w:rsidP="00B84A13">
            <w:pPr>
              <w:jc w:val="center"/>
            </w:pPr>
            <w:r w:rsidRPr="008B651B">
              <w:t>30,8</w:t>
            </w:r>
          </w:p>
        </w:tc>
        <w:tc>
          <w:tcPr>
            <w:tcW w:w="3943" w:type="dxa"/>
            <w:tcBorders>
              <w:top w:val="single" w:sz="4" w:space="0" w:color="auto"/>
              <w:left w:val="single" w:sz="4" w:space="0" w:color="auto"/>
              <w:bottom w:val="single" w:sz="4" w:space="0" w:color="auto"/>
              <w:right w:val="single" w:sz="4" w:space="0" w:color="auto"/>
            </w:tcBorders>
          </w:tcPr>
          <w:p w:rsidR="00593C3C" w:rsidRPr="008B651B" w:rsidRDefault="00593C3C" w:rsidP="00B84A13">
            <w:r w:rsidRPr="008B651B">
              <w:t>Progimnazijos bendruomenės sprendimu lėšos bus naudojamos pagal poreikį kitais metais</w:t>
            </w:r>
          </w:p>
        </w:tc>
      </w:tr>
      <w:tr w:rsidR="00593C3C" w:rsidRPr="008B651B" w:rsidTr="00B84A13">
        <w:trPr>
          <w:trHeight w:val="152"/>
        </w:trPr>
        <w:tc>
          <w:tcPr>
            <w:tcW w:w="1668" w:type="dxa"/>
            <w:tcBorders>
              <w:top w:val="single" w:sz="4" w:space="0" w:color="auto"/>
              <w:left w:val="single" w:sz="4" w:space="0" w:color="auto"/>
              <w:bottom w:val="single" w:sz="4" w:space="0" w:color="auto"/>
              <w:right w:val="single" w:sz="4" w:space="0" w:color="auto"/>
            </w:tcBorders>
            <w:hideMark/>
          </w:tcPr>
          <w:p w:rsidR="00593C3C" w:rsidRPr="008B651B" w:rsidRDefault="00593C3C" w:rsidP="00B84A13">
            <w:r w:rsidRPr="008B651B">
              <w:t>Iš viso:</w:t>
            </w:r>
          </w:p>
        </w:tc>
        <w:tc>
          <w:tcPr>
            <w:tcW w:w="1408" w:type="dxa"/>
            <w:tcBorders>
              <w:top w:val="single" w:sz="4" w:space="0" w:color="auto"/>
              <w:left w:val="single" w:sz="4" w:space="0" w:color="auto"/>
              <w:bottom w:val="single" w:sz="4" w:space="0" w:color="auto"/>
              <w:right w:val="single" w:sz="4" w:space="0" w:color="auto"/>
            </w:tcBorders>
          </w:tcPr>
          <w:p w:rsidR="00593C3C" w:rsidRPr="008B651B" w:rsidRDefault="00593C3C" w:rsidP="00B84A13">
            <w:pPr>
              <w:jc w:val="center"/>
            </w:pPr>
            <w:r w:rsidRPr="008B651B">
              <w:t>2193,3</w:t>
            </w:r>
          </w:p>
        </w:tc>
        <w:tc>
          <w:tcPr>
            <w:tcW w:w="1216" w:type="dxa"/>
            <w:tcBorders>
              <w:top w:val="single" w:sz="4" w:space="0" w:color="auto"/>
              <w:left w:val="single" w:sz="4" w:space="0" w:color="auto"/>
              <w:bottom w:val="single" w:sz="4" w:space="0" w:color="auto"/>
              <w:right w:val="single" w:sz="4" w:space="0" w:color="auto"/>
            </w:tcBorders>
          </w:tcPr>
          <w:p w:rsidR="00593C3C" w:rsidRPr="008B651B" w:rsidRDefault="00593C3C" w:rsidP="00B84A13">
            <w:pPr>
              <w:jc w:val="center"/>
            </w:pPr>
            <w:r w:rsidRPr="008B651B">
              <w:t>2066,4</w:t>
            </w:r>
          </w:p>
        </w:tc>
        <w:tc>
          <w:tcPr>
            <w:tcW w:w="1283" w:type="dxa"/>
            <w:tcBorders>
              <w:top w:val="single" w:sz="4" w:space="0" w:color="auto"/>
              <w:left w:val="single" w:sz="4" w:space="0" w:color="auto"/>
              <w:bottom w:val="single" w:sz="4" w:space="0" w:color="auto"/>
              <w:right w:val="single" w:sz="4" w:space="0" w:color="auto"/>
            </w:tcBorders>
          </w:tcPr>
          <w:p w:rsidR="00593C3C" w:rsidRPr="008B651B" w:rsidRDefault="00593C3C" w:rsidP="00B84A13">
            <w:pPr>
              <w:jc w:val="center"/>
            </w:pPr>
            <w:r w:rsidRPr="008B651B">
              <w:t>94,2</w:t>
            </w:r>
          </w:p>
        </w:tc>
        <w:tc>
          <w:tcPr>
            <w:tcW w:w="3943" w:type="dxa"/>
            <w:tcBorders>
              <w:top w:val="single" w:sz="4" w:space="0" w:color="auto"/>
              <w:left w:val="single" w:sz="4" w:space="0" w:color="auto"/>
              <w:bottom w:val="single" w:sz="4" w:space="0" w:color="auto"/>
              <w:right w:val="single" w:sz="4" w:space="0" w:color="auto"/>
            </w:tcBorders>
          </w:tcPr>
          <w:p w:rsidR="00593C3C" w:rsidRPr="008B651B" w:rsidRDefault="00593C3C" w:rsidP="00B84A13">
            <w:pPr>
              <w:jc w:val="both"/>
            </w:pPr>
          </w:p>
        </w:tc>
      </w:tr>
      <w:tr w:rsidR="00593C3C" w:rsidRPr="008B651B" w:rsidTr="00B84A13">
        <w:tc>
          <w:tcPr>
            <w:tcW w:w="5575" w:type="dxa"/>
            <w:gridSpan w:val="4"/>
            <w:tcBorders>
              <w:top w:val="single" w:sz="4" w:space="0" w:color="auto"/>
              <w:left w:val="single" w:sz="4" w:space="0" w:color="auto"/>
              <w:bottom w:val="single" w:sz="4" w:space="0" w:color="auto"/>
              <w:right w:val="single" w:sz="4" w:space="0" w:color="auto"/>
            </w:tcBorders>
          </w:tcPr>
          <w:p w:rsidR="00593C3C" w:rsidRPr="008B651B" w:rsidRDefault="00593C3C" w:rsidP="00B84A13">
            <w:r w:rsidRPr="008B651B">
              <w:t>Kreditinis įsiskolinimas (pagal visus finansavimo šaltinius) 2022 m. sausio 1 d. – 133,15</w:t>
            </w:r>
            <w:r>
              <w:t xml:space="preserve"> eurai</w:t>
            </w:r>
          </w:p>
        </w:tc>
        <w:tc>
          <w:tcPr>
            <w:tcW w:w="3943" w:type="dxa"/>
            <w:tcBorders>
              <w:top w:val="single" w:sz="4" w:space="0" w:color="auto"/>
              <w:left w:val="single" w:sz="4" w:space="0" w:color="auto"/>
              <w:bottom w:val="single" w:sz="4" w:space="0" w:color="auto"/>
              <w:right w:val="single" w:sz="4" w:space="0" w:color="auto"/>
            </w:tcBorders>
          </w:tcPr>
          <w:p w:rsidR="00593C3C" w:rsidRPr="008B651B" w:rsidRDefault="00593C3C" w:rsidP="00B84A13">
            <w:pPr>
              <w:jc w:val="both"/>
            </w:pPr>
            <w:r w:rsidRPr="008B651B">
              <w:t xml:space="preserve">Paslaugų tiekėjai sąskaitas pateikė kitų metų pradžioje </w:t>
            </w:r>
          </w:p>
        </w:tc>
      </w:tr>
    </w:tbl>
    <w:p w:rsidR="00593C3C" w:rsidRPr="008B651B" w:rsidRDefault="00593C3C" w:rsidP="00593C3C">
      <w:pPr>
        <w:ind w:firstLine="567"/>
        <w:jc w:val="both"/>
      </w:pPr>
    </w:p>
    <w:p w:rsidR="00593C3C" w:rsidRPr="008B651B" w:rsidRDefault="00593C3C" w:rsidP="00593C3C">
      <w:pPr>
        <w:autoSpaceDE w:val="0"/>
        <w:autoSpaceDN w:val="0"/>
        <w:adjustRightInd w:val="0"/>
        <w:ind w:firstLine="570"/>
        <w:jc w:val="both"/>
        <w:rPr>
          <w:rFonts w:eastAsiaTheme="minorHAnsi"/>
        </w:rPr>
      </w:pPr>
      <w:r w:rsidRPr="008B651B">
        <w:t>2021 m. Progimnazijoje vyko 3 patikrinimai: 1) Klaipėdos miesto savivaldybės administracijos Švietimo skyriaus 2021-12-29 pažymoje Nr. ŠV2-30 buvo teigiama, kad Progimnazija, tirdama mokinių nelaimingus atsitikimus, tinkamai vadovavosi Lietuvos Respublikos švietimo, mokslo ir sporto ministro nustatyta tvarka; 2) Valstybinė maisto ir veterinarijos tarnyba 2021-10-14 patikrinimo akte Nr. 37VMĮP-755 nurodė, kad COVID-19 ligos prevencijos pažeidimų Progimnazijoje nenustatyta, savikontrolė buvo vykdyta teisės aktų nustatyta tvarka, o atskiri įrenginių priežiūros neatitikimai tikrinimo metu buvo pašalinti; 3) Nacionalinė švietimo agentūra lapkričio 15–19 d. atlikto Progimnazijos veiklos išorinį vertinimą tema „Įtraukiojo ugdymo įgyvendinimo kryptingumas“. Vertintojų komandos ataskaitoje (</w:t>
      </w:r>
      <w:r w:rsidRPr="008B651B">
        <w:rPr>
          <w:rFonts w:eastAsiaTheme="minorHAnsi"/>
        </w:rPr>
        <w:t>2021-12-09 Nr. SD-4201(1.6 E))</w:t>
      </w:r>
      <w:r w:rsidRPr="008B651B">
        <w:t xml:space="preserve"> buvo nustatytos 3 tobulintinos sritys: </w:t>
      </w:r>
      <w:r w:rsidRPr="008B651B">
        <w:rPr>
          <w:rFonts w:eastAsiaTheme="minorHAnsi"/>
        </w:rPr>
        <w:t>Progimnazijos tikslus vienijančios ateities vizijos kūrimas;</w:t>
      </w:r>
      <w:r w:rsidRPr="008B651B">
        <w:t xml:space="preserve"> </w:t>
      </w:r>
      <w:r w:rsidRPr="008B651B">
        <w:rPr>
          <w:rFonts w:eastAsiaTheme="minorHAnsi"/>
        </w:rPr>
        <w:t xml:space="preserve">įtraukiojo ugdymo veiklų kryptingumas; mokinio pažangą skatinančio grįžtamojo ryšio užtikrinimas. </w:t>
      </w:r>
      <w:r w:rsidRPr="008B651B">
        <w:t xml:space="preserve">Ataskaitoje buvo pateikti 5 stiprieji veiklos aspektai: </w:t>
      </w:r>
      <w:r w:rsidRPr="008B651B">
        <w:rPr>
          <w:rFonts w:eastAsiaTheme="minorHAnsi"/>
        </w:rPr>
        <w:t>Progimnazijos infrastuktūra ir žmogiškieji ištekliai sudaro tinkamas sąlygas organizuoti skirtingų poreikių mokinių ugdymą;</w:t>
      </w:r>
      <w:r w:rsidRPr="008B651B">
        <w:t xml:space="preserve"> kryptinga ir sutelkta pedagoginė veikla; skatinama bendruomenės narių lyderystė; </w:t>
      </w:r>
      <w:r w:rsidRPr="008B651B">
        <w:rPr>
          <w:rFonts w:eastAsiaTheme="minorHAnsi"/>
        </w:rPr>
        <w:t>palaikoma įtraukioji kultūra pamokoje; vykdoma skirtingų poreikių mokinių partnerystė, tenkinant mokinių socializacijos reikmes. Paskutinis aspektas įvertintas aukščiausiu lygiu.</w:t>
      </w:r>
    </w:p>
    <w:p w:rsidR="00593C3C" w:rsidRPr="008B651B" w:rsidRDefault="00593C3C" w:rsidP="00593C3C">
      <w:pPr>
        <w:ind w:right="-22" w:firstLine="603"/>
        <w:jc w:val="both"/>
      </w:pPr>
      <w:r w:rsidRPr="008B651B">
        <w:t xml:space="preserve">2021 m. Progimnazijoje liko neišspręstos tokios vidaus ir išorės faktorių sąlygotos problemos: dėl padidėjusio darbo krūvio Progimnazijos logopedas negali suteikti pagalbos visiems mokiniams, kuriems Klaipėdos pedagoginės psichologinės tarnybos išvadose nurodyta ją teikti, vidiniame Progimnazijos kiemelyje po lietaus laikosi vanduo (neretai pakyla iki 20 cm) dėl nesutvarkytos lauko kanalizacijos ir nėra galimybės vidiniame kiemelyje organizuoti mokinių ugdymo bei poilsio, drėksta Progimnazijos pastatas.  </w:t>
      </w:r>
    </w:p>
    <w:p w:rsidR="00D57F27" w:rsidRDefault="00593C3C" w:rsidP="00593C3C">
      <w:pPr>
        <w:ind w:firstLine="709"/>
        <w:jc w:val="both"/>
        <w:rPr>
          <w:rFonts w:eastAsiaTheme="minorHAnsi"/>
        </w:rPr>
      </w:pPr>
      <w:r w:rsidRPr="008B651B">
        <w:t>Planuodama 2022 m. veiklą, Progimnazijos bendruomenė atsižvelgė į išorės vertinimo ataskaitoje pateiktas rekomendacijas ir susitarė dėl tokių veiklos prioritetų: 1) pedagogų profesinis tobulėjimas įtraukiojo ugdymo ir atnaujin</w:t>
      </w:r>
      <w:r w:rsidR="00E449CE">
        <w:t>t</w:t>
      </w:r>
      <w:r w:rsidRPr="008B651B">
        <w:t xml:space="preserve">o ugdymo turinio įgyvendinimo klausimais, 2) </w:t>
      </w:r>
      <w:r w:rsidRPr="008B651B">
        <w:rPr>
          <w:rFonts w:eastAsiaTheme="minorHAnsi"/>
        </w:rPr>
        <w:t xml:space="preserve">mokinio pažangą skatinančio grįžtamojo ryšio užtikrinimas, </w:t>
      </w:r>
      <w:r w:rsidRPr="008B651B">
        <w:t xml:space="preserve">3) horizontaliosios lyderystės stiprinimas, kuriant </w:t>
      </w:r>
      <w:r w:rsidRPr="008B651B">
        <w:rPr>
          <w:rFonts w:eastAsiaTheme="minorHAnsi"/>
        </w:rPr>
        <w:t>Progimnazijos tikslus vienijančią ateities viziją</w:t>
      </w:r>
      <w:r>
        <w:rPr>
          <w:rFonts w:eastAsiaTheme="minorHAnsi"/>
        </w:rPr>
        <w:t>.</w:t>
      </w:r>
    </w:p>
    <w:p w:rsidR="00593C3C" w:rsidRDefault="00593C3C" w:rsidP="00593C3C">
      <w:pPr>
        <w:jc w:val="both"/>
        <w:rPr>
          <w:rFonts w:eastAsiaTheme="minorHAnsi"/>
        </w:rPr>
      </w:pPr>
    </w:p>
    <w:p w:rsidR="00593C3C" w:rsidRDefault="00593C3C" w:rsidP="00593C3C">
      <w:pPr>
        <w:jc w:val="both"/>
        <w:rPr>
          <w:rFonts w:eastAsiaTheme="minorHAnsi"/>
        </w:rPr>
      </w:pPr>
    </w:p>
    <w:p w:rsidR="00593C3C" w:rsidRPr="00832CC9" w:rsidRDefault="00593C3C" w:rsidP="00593C3C">
      <w:pPr>
        <w:jc w:val="both"/>
      </w:pPr>
      <w:r>
        <w:rPr>
          <w:rFonts w:eastAsiaTheme="minorHAnsi"/>
        </w:rPr>
        <w:t>Direktorė                                                                                                                   Lina Stancelienė</w:t>
      </w:r>
    </w:p>
    <w:sectPr w:rsidR="00593C3C"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282358">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04CA5"/>
    <w:multiLevelType w:val="hybridMultilevel"/>
    <w:tmpl w:val="D1345ABE"/>
    <w:lvl w:ilvl="0" w:tplc="73FCFACA">
      <w:numFmt w:val="bullet"/>
      <w:lvlText w:val="–"/>
      <w:lvlJc w:val="left"/>
      <w:pPr>
        <w:ind w:left="963" w:hanging="360"/>
      </w:pPr>
      <w:rPr>
        <w:rFonts w:ascii="Times New Roman" w:eastAsia="Times New Roman" w:hAnsi="Times New Roman" w:cs="Times New Roman" w:hint="default"/>
      </w:rPr>
    </w:lvl>
    <w:lvl w:ilvl="1" w:tplc="04270003" w:tentative="1">
      <w:start w:val="1"/>
      <w:numFmt w:val="bullet"/>
      <w:lvlText w:val="o"/>
      <w:lvlJc w:val="left"/>
      <w:pPr>
        <w:ind w:left="1683" w:hanging="360"/>
      </w:pPr>
      <w:rPr>
        <w:rFonts w:ascii="Courier New" w:hAnsi="Courier New" w:cs="Courier New" w:hint="default"/>
      </w:rPr>
    </w:lvl>
    <w:lvl w:ilvl="2" w:tplc="04270005" w:tentative="1">
      <w:start w:val="1"/>
      <w:numFmt w:val="bullet"/>
      <w:lvlText w:val=""/>
      <w:lvlJc w:val="left"/>
      <w:pPr>
        <w:ind w:left="2403" w:hanging="360"/>
      </w:pPr>
      <w:rPr>
        <w:rFonts w:ascii="Wingdings" w:hAnsi="Wingdings" w:hint="default"/>
      </w:rPr>
    </w:lvl>
    <w:lvl w:ilvl="3" w:tplc="04270001" w:tentative="1">
      <w:start w:val="1"/>
      <w:numFmt w:val="bullet"/>
      <w:lvlText w:val=""/>
      <w:lvlJc w:val="left"/>
      <w:pPr>
        <w:ind w:left="3123" w:hanging="360"/>
      </w:pPr>
      <w:rPr>
        <w:rFonts w:ascii="Symbol" w:hAnsi="Symbol" w:hint="default"/>
      </w:rPr>
    </w:lvl>
    <w:lvl w:ilvl="4" w:tplc="04270003" w:tentative="1">
      <w:start w:val="1"/>
      <w:numFmt w:val="bullet"/>
      <w:lvlText w:val="o"/>
      <w:lvlJc w:val="left"/>
      <w:pPr>
        <w:ind w:left="3843" w:hanging="360"/>
      </w:pPr>
      <w:rPr>
        <w:rFonts w:ascii="Courier New" w:hAnsi="Courier New" w:cs="Courier New" w:hint="default"/>
      </w:rPr>
    </w:lvl>
    <w:lvl w:ilvl="5" w:tplc="04270005" w:tentative="1">
      <w:start w:val="1"/>
      <w:numFmt w:val="bullet"/>
      <w:lvlText w:val=""/>
      <w:lvlJc w:val="left"/>
      <w:pPr>
        <w:ind w:left="4563" w:hanging="360"/>
      </w:pPr>
      <w:rPr>
        <w:rFonts w:ascii="Wingdings" w:hAnsi="Wingdings" w:hint="default"/>
      </w:rPr>
    </w:lvl>
    <w:lvl w:ilvl="6" w:tplc="04270001" w:tentative="1">
      <w:start w:val="1"/>
      <w:numFmt w:val="bullet"/>
      <w:lvlText w:val=""/>
      <w:lvlJc w:val="left"/>
      <w:pPr>
        <w:ind w:left="5283" w:hanging="360"/>
      </w:pPr>
      <w:rPr>
        <w:rFonts w:ascii="Symbol" w:hAnsi="Symbol" w:hint="default"/>
      </w:rPr>
    </w:lvl>
    <w:lvl w:ilvl="7" w:tplc="04270003" w:tentative="1">
      <w:start w:val="1"/>
      <w:numFmt w:val="bullet"/>
      <w:lvlText w:val="o"/>
      <w:lvlJc w:val="left"/>
      <w:pPr>
        <w:ind w:left="6003" w:hanging="360"/>
      </w:pPr>
      <w:rPr>
        <w:rFonts w:ascii="Courier New" w:hAnsi="Courier New" w:cs="Courier New" w:hint="default"/>
      </w:rPr>
    </w:lvl>
    <w:lvl w:ilvl="8" w:tplc="04270005" w:tentative="1">
      <w:start w:val="1"/>
      <w:numFmt w:val="bullet"/>
      <w:lvlText w:val=""/>
      <w:lvlJc w:val="left"/>
      <w:pPr>
        <w:ind w:left="67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2009D"/>
    <w:rsid w:val="0019615E"/>
    <w:rsid w:val="00282358"/>
    <w:rsid w:val="0033161B"/>
    <w:rsid w:val="0034183E"/>
    <w:rsid w:val="004476DD"/>
    <w:rsid w:val="00593C3C"/>
    <w:rsid w:val="00597EE8"/>
    <w:rsid w:val="005B434A"/>
    <w:rsid w:val="005F495C"/>
    <w:rsid w:val="00767417"/>
    <w:rsid w:val="00832CC9"/>
    <w:rsid w:val="008354D5"/>
    <w:rsid w:val="008658C8"/>
    <w:rsid w:val="008E6E82"/>
    <w:rsid w:val="00AF7D08"/>
    <w:rsid w:val="00B750B6"/>
    <w:rsid w:val="00C129CC"/>
    <w:rsid w:val="00C57681"/>
    <w:rsid w:val="00CA4D3B"/>
    <w:rsid w:val="00CC7D60"/>
    <w:rsid w:val="00D42B72"/>
    <w:rsid w:val="00D57F27"/>
    <w:rsid w:val="00E33871"/>
    <w:rsid w:val="00E449CE"/>
    <w:rsid w:val="00E56A73"/>
    <w:rsid w:val="00F1275A"/>
    <w:rsid w:val="00F61D14"/>
    <w:rsid w:val="00F72A1E"/>
    <w:rsid w:val="00FF26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F81EF"/>
  <w15:docId w15:val="{B7B6B76C-B21B-4AA0-9E93-C58BE257E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593C3C"/>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6593</Words>
  <Characters>3759</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Audrone Andrasuniene</cp:lastModifiedBy>
  <cp:revision>5</cp:revision>
  <dcterms:created xsi:type="dcterms:W3CDTF">2022-02-24T07:20:00Z</dcterms:created>
  <dcterms:modified xsi:type="dcterms:W3CDTF">2022-02-28T10:33:00Z</dcterms:modified>
</cp:coreProperties>
</file>